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3F" w:rsidRDefault="0087123F" w:rsidP="00792160">
      <w:pPr>
        <w:spacing w:after="0"/>
      </w:pPr>
      <w:r>
        <w:t>A</w:t>
      </w:r>
      <w:r w:rsidR="00123397">
        <w:t xml:space="preserve">ll Support Incidents can now be logged on the Incident Management System on </w:t>
      </w:r>
      <w:proofErr w:type="spellStart"/>
      <w:r w:rsidR="00123397">
        <w:t>iplanit</w:t>
      </w:r>
      <w:proofErr w:type="spellEnd"/>
      <w:r w:rsidR="00123397">
        <w:t>.</w:t>
      </w:r>
    </w:p>
    <w:p w:rsidR="00792160" w:rsidRDefault="00792160" w:rsidP="00792160">
      <w:pPr>
        <w:spacing w:after="0"/>
      </w:pPr>
      <w:r>
        <w:t>If you do not have access to the internet, then there is a shorter paper format of the INCIDENT REPORT which can be completed and the detail telephoned/emailed to your manager for logging onto the system.</w:t>
      </w:r>
    </w:p>
    <w:p w:rsidR="00792160" w:rsidRDefault="00792160" w:rsidP="00792160">
      <w:pPr>
        <w:spacing w:after="0"/>
      </w:pPr>
    </w:p>
    <w:p w:rsidR="00792160" w:rsidRPr="00CE473E" w:rsidRDefault="00792160" w:rsidP="00792160">
      <w:pPr>
        <w:spacing w:after="0"/>
        <w:rPr>
          <w:b/>
        </w:rPr>
      </w:pPr>
      <w:r w:rsidRPr="00CE473E">
        <w:rPr>
          <w:b/>
        </w:rPr>
        <w:t>WHO TO CONTACT:</w:t>
      </w:r>
    </w:p>
    <w:p w:rsidR="0087123F" w:rsidRDefault="00A75551" w:rsidP="00792160">
      <w:pPr>
        <w:spacing w:after="0"/>
      </w:pPr>
      <w:r w:rsidRPr="00CE473E">
        <w:t>For any support</w:t>
      </w:r>
      <w:r w:rsidR="00792160" w:rsidRPr="00CE473E">
        <w:t xml:space="preserve"> with the system</w:t>
      </w:r>
      <w:r w:rsidRPr="00CE473E">
        <w:t>:</w:t>
      </w:r>
      <w:r w:rsidRPr="00CE473E">
        <w:tab/>
        <w:t xml:space="preserve">Contact </w:t>
      </w:r>
      <w:r w:rsidR="0087123F" w:rsidRPr="00CE473E">
        <w:t>your</w:t>
      </w:r>
      <w:r w:rsidR="0087123F">
        <w:t xml:space="preserve"> manager</w:t>
      </w:r>
      <w:r>
        <w:t xml:space="preserve"> or</w:t>
      </w:r>
      <w:r w:rsidR="0087123F">
        <w:t xml:space="preserve"> Regional Administrator.</w:t>
      </w:r>
    </w:p>
    <w:p w:rsidR="0087123F" w:rsidRDefault="0087123F" w:rsidP="00792160">
      <w:pPr>
        <w:spacing w:after="0"/>
      </w:pPr>
      <w:r>
        <w:t>For password assistance</w:t>
      </w:r>
      <w:r w:rsidR="00A75551">
        <w:t>:</w:t>
      </w:r>
      <w:r w:rsidR="00A75551">
        <w:tab/>
      </w:r>
      <w:r>
        <w:t xml:space="preserve"> </w:t>
      </w:r>
      <w:r w:rsidR="00A75551">
        <w:tab/>
      </w:r>
      <w:r>
        <w:t>Contact Regional Administrator</w:t>
      </w:r>
    </w:p>
    <w:p w:rsidR="0087123F" w:rsidRDefault="00A75551" w:rsidP="00792160">
      <w:pPr>
        <w:spacing w:after="0"/>
      </w:pPr>
      <w:r>
        <w:t>Any Feedback about the new system:</w:t>
      </w:r>
      <w:r>
        <w:tab/>
        <w:t xml:space="preserve">Email </w:t>
      </w:r>
      <w:r w:rsidR="0087123F">
        <w:t xml:space="preserve">Chris Pascoe </w:t>
      </w:r>
      <w:hyperlink r:id="rId6" w:history="1">
        <w:r w:rsidR="0087123F" w:rsidRPr="00496D1D">
          <w:rPr>
            <w:rStyle w:val="Hyperlink"/>
          </w:rPr>
          <w:t>chris.pascoe@advanceuk.org</w:t>
        </w:r>
      </w:hyperlink>
    </w:p>
    <w:p w:rsidR="00792160" w:rsidRDefault="006D6648" w:rsidP="00792160">
      <w:pPr>
        <w:spacing w:after="0"/>
      </w:pPr>
      <w:r>
        <w:t>Any feedback on the Guidance Notes:</w:t>
      </w:r>
      <w:r>
        <w:tab/>
        <w:t xml:space="preserve">Email Chris Pascoe </w:t>
      </w:r>
      <w:r>
        <w:tab/>
      </w:r>
    </w:p>
    <w:p w:rsidR="006D6648" w:rsidRDefault="006D6648" w:rsidP="00792160">
      <w:pPr>
        <w:spacing w:after="0"/>
        <w:rPr>
          <w:b/>
        </w:rPr>
      </w:pPr>
    </w:p>
    <w:p w:rsidR="0087123F" w:rsidRPr="00A75551" w:rsidRDefault="00A75551" w:rsidP="00792160">
      <w:pPr>
        <w:spacing w:after="0"/>
        <w:rPr>
          <w:b/>
        </w:rPr>
      </w:pPr>
      <w:r>
        <w:rPr>
          <w:b/>
        </w:rPr>
        <w:t>TIMESCALES</w:t>
      </w:r>
      <w:r w:rsidR="00792160">
        <w:rPr>
          <w:b/>
        </w:rPr>
        <w:t xml:space="preserve"> for</w:t>
      </w:r>
      <w:r w:rsidR="0087123F" w:rsidRPr="00A75551">
        <w:rPr>
          <w:b/>
        </w:rPr>
        <w:t>:</w:t>
      </w:r>
    </w:p>
    <w:p w:rsidR="0087123F" w:rsidRDefault="0087123F" w:rsidP="00792160">
      <w:pPr>
        <w:spacing w:after="0"/>
      </w:pPr>
      <w:r w:rsidRPr="00A75551">
        <w:rPr>
          <w:b/>
        </w:rPr>
        <w:t>REPORTING</w:t>
      </w:r>
      <w:r>
        <w:t xml:space="preserve"> an incident (to Management) by telephone/email </w:t>
      </w:r>
      <w:r w:rsidR="00792160">
        <w:t>and</w:t>
      </w:r>
    </w:p>
    <w:p w:rsidR="0087123F" w:rsidRDefault="0087123F" w:rsidP="00792160">
      <w:pPr>
        <w:spacing w:after="0"/>
      </w:pPr>
      <w:r w:rsidRPr="00A75551">
        <w:rPr>
          <w:b/>
        </w:rPr>
        <w:t>LOGGING</w:t>
      </w:r>
      <w:r>
        <w:t xml:space="preserve"> the incident (on the Incident Management System)</w:t>
      </w:r>
    </w:p>
    <w:p w:rsidR="00123397" w:rsidRDefault="00123397" w:rsidP="00792160">
      <w:pPr>
        <w:spacing w:after="0"/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842"/>
        <w:gridCol w:w="3260"/>
        <w:gridCol w:w="3875"/>
      </w:tblGrid>
      <w:tr w:rsidR="00123397" w:rsidRPr="00CE473E" w:rsidTr="00123397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6D6648" w:rsidP="00792160">
            <w:pPr>
              <w:pStyle w:val="BodyText"/>
              <w:spacing w:before="100" w:beforeAutospacing="1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Incident Severity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 w:rsidRPr="00CE473E">
              <w:rPr>
                <w:b/>
                <w:bCs/>
                <w:sz w:val="20"/>
                <w:szCs w:val="20"/>
                <w:lang w:val="en-US"/>
              </w:rPr>
              <w:t>Reporting an Incident to Management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 w:rsidRPr="00CE473E">
              <w:rPr>
                <w:b/>
                <w:bCs/>
                <w:sz w:val="20"/>
                <w:szCs w:val="20"/>
                <w:lang w:val="en-US"/>
              </w:rPr>
              <w:t>Logging an Incident on the Incident Management system</w:t>
            </w:r>
          </w:p>
        </w:tc>
      </w:tr>
      <w:tr w:rsidR="00123397" w:rsidRPr="00CE473E" w:rsidTr="00123397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Minor Incident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Within 3 days (Email)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Within 3 days</w:t>
            </w:r>
          </w:p>
        </w:tc>
      </w:tr>
      <w:tr w:rsidR="00123397" w:rsidRPr="00CE473E" w:rsidTr="00123397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Serious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Immediately (Email)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Within 48 hours</w:t>
            </w:r>
          </w:p>
        </w:tc>
      </w:tr>
      <w:tr w:rsidR="00123397" w:rsidRPr="00CE473E" w:rsidTr="00123397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Death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Immediately (Tel &amp; Email</w:t>
            </w:r>
            <w:r w:rsidR="002F561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97" w:rsidRPr="00CE473E" w:rsidRDefault="00123397" w:rsidP="00792160">
            <w:pPr>
              <w:pStyle w:val="BodyText"/>
              <w:spacing w:before="100" w:beforeAutospacing="1"/>
              <w:ind w:left="0" w:firstLine="0"/>
              <w:rPr>
                <w:sz w:val="20"/>
                <w:szCs w:val="20"/>
                <w:lang w:val="en-US"/>
              </w:rPr>
            </w:pPr>
            <w:r w:rsidRPr="00CE473E">
              <w:rPr>
                <w:sz w:val="20"/>
                <w:szCs w:val="20"/>
                <w:lang w:val="en-US"/>
              </w:rPr>
              <w:t>Within 48 hours</w:t>
            </w:r>
          </w:p>
        </w:tc>
      </w:tr>
    </w:tbl>
    <w:p w:rsidR="00123397" w:rsidRDefault="00123397" w:rsidP="00792160">
      <w:pPr>
        <w:pStyle w:val="BodyText"/>
        <w:ind w:left="788" w:firstLine="0"/>
        <w:rPr>
          <w:lang w:val="en-US"/>
        </w:rPr>
      </w:pPr>
    </w:p>
    <w:p w:rsidR="00123397" w:rsidRDefault="00123397" w:rsidP="006D6648">
      <w:pPr>
        <w:pStyle w:val="BodyText"/>
        <w:ind w:left="0" w:firstLine="0"/>
        <w:rPr>
          <w:lang w:val="en-US"/>
        </w:rPr>
      </w:pPr>
    </w:p>
    <w:p w:rsidR="006D6648" w:rsidRDefault="006D6648" w:rsidP="00792160">
      <w:pPr>
        <w:spacing w:after="0"/>
        <w:rPr>
          <w:b/>
        </w:rPr>
      </w:pPr>
      <w:r>
        <w:rPr>
          <w:b/>
        </w:rPr>
        <w:t>SEVERITY &amp; NATURE of an Incident:</w:t>
      </w:r>
    </w:p>
    <w:p w:rsidR="006D6648" w:rsidRDefault="006D6648" w:rsidP="00792160">
      <w:pPr>
        <w:spacing w:after="0"/>
      </w:pPr>
      <w:r>
        <w:t>It is the SMs and AMs responsibility to check that the SEVERITY and NATURE of the Incident has been correctly recorded and amended if necessary.</w:t>
      </w:r>
    </w:p>
    <w:p w:rsidR="006D6648" w:rsidRPr="006D6648" w:rsidRDefault="006D6648" w:rsidP="00792160">
      <w:pPr>
        <w:spacing w:after="0"/>
      </w:pPr>
    </w:p>
    <w:p w:rsidR="0031650C" w:rsidRDefault="0031650C" w:rsidP="00792160">
      <w:pPr>
        <w:spacing w:after="0"/>
      </w:pPr>
      <w:r w:rsidRPr="0031650C">
        <w:rPr>
          <w:b/>
        </w:rPr>
        <w:t>ASSIGNING an Incident</w:t>
      </w:r>
      <w:r>
        <w:t>:</w:t>
      </w:r>
    </w:p>
    <w:p w:rsidR="0087123F" w:rsidRDefault="00A75551" w:rsidP="00792160">
      <w:pPr>
        <w:spacing w:after="0"/>
      </w:pPr>
      <w:r>
        <w:t xml:space="preserve">When </w:t>
      </w:r>
      <w:r w:rsidR="0087123F">
        <w:t xml:space="preserve">you log an incident you will need to </w:t>
      </w:r>
      <w:r w:rsidR="0087123F" w:rsidRPr="00A75551">
        <w:rPr>
          <w:b/>
        </w:rPr>
        <w:t>ASSIGN</w:t>
      </w:r>
      <w:r w:rsidR="0087123F">
        <w:t xml:space="preserve"> it to your manager.</w:t>
      </w:r>
    </w:p>
    <w:p w:rsidR="0087123F" w:rsidRDefault="00A75551" w:rsidP="00792160">
      <w:pPr>
        <w:spacing w:after="0"/>
      </w:pPr>
      <w:r>
        <w:t>It is the SM and AMs responsibility</w:t>
      </w:r>
      <w:r w:rsidR="0087123F">
        <w:t xml:space="preserve"> to check that the Incident has been notified (ASSIGNED) to </w:t>
      </w:r>
      <w:r w:rsidR="006D6648">
        <w:t>the correct people.  Please see</w:t>
      </w:r>
      <w:r>
        <w:t xml:space="preserve"> </w:t>
      </w:r>
      <w:r w:rsidR="0087123F">
        <w:t xml:space="preserve">Notification Table </w:t>
      </w:r>
      <w:r w:rsidR="006D6648">
        <w:t xml:space="preserve">(below) </w:t>
      </w:r>
      <w:r w:rsidR="0087123F">
        <w:t xml:space="preserve">which sets out the requirements for notifications </w:t>
      </w:r>
      <w:r w:rsidR="006D6648">
        <w:t>of different types of incidents and Notification Table 2 (on intranet).</w:t>
      </w:r>
    </w:p>
    <w:p w:rsidR="005D3A63" w:rsidRDefault="005D3A63" w:rsidP="005D3A63">
      <w:pPr>
        <w:pStyle w:val="BodyText"/>
        <w:ind w:left="851" w:firstLine="0"/>
        <w:rPr>
          <w:spacing w:val="-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359"/>
        <w:gridCol w:w="2351"/>
        <w:gridCol w:w="2266"/>
        <w:gridCol w:w="2266"/>
      </w:tblGrid>
      <w:tr w:rsidR="005D3A63" w:rsidRPr="00CE473E" w:rsidTr="00FE4434">
        <w:trPr>
          <w:jc w:val="center"/>
        </w:trPr>
        <w:tc>
          <w:tcPr>
            <w:tcW w:w="9763" w:type="dxa"/>
            <w:gridSpan w:val="4"/>
          </w:tcPr>
          <w:p w:rsidR="005D3A63" w:rsidRPr="00CE473E" w:rsidRDefault="00CE473E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Notification</w:t>
            </w:r>
            <w:r w:rsidR="005D3A63" w:rsidRPr="00CE473E">
              <w:rPr>
                <w:b/>
                <w:spacing w:val="-2"/>
                <w:sz w:val="20"/>
                <w:szCs w:val="20"/>
              </w:rPr>
              <w:t xml:space="preserve"> Table 1</w:t>
            </w:r>
          </w:p>
        </w:tc>
      </w:tr>
      <w:tr w:rsidR="005D3A63" w:rsidRPr="00CE473E" w:rsidTr="00FE4434">
        <w:trPr>
          <w:jc w:val="center"/>
        </w:trPr>
        <w:tc>
          <w:tcPr>
            <w:tcW w:w="2518" w:type="dxa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b/>
                <w:spacing w:val="-2"/>
                <w:sz w:val="20"/>
                <w:szCs w:val="20"/>
              </w:rPr>
            </w:pPr>
            <w:r w:rsidRPr="00CE473E">
              <w:rPr>
                <w:b/>
                <w:spacing w:val="-2"/>
                <w:sz w:val="20"/>
                <w:szCs w:val="20"/>
              </w:rPr>
              <w:t>Responsibility of:</w:t>
            </w:r>
          </w:p>
        </w:tc>
        <w:tc>
          <w:tcPr>
            <w:tcW w:w="2415" w:type="dxa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b/>
                <w:spacing w:val="-2"/>
                <w:sz w:val="20"/>
                <w:szCs w:val="20"/>
              </w:rPr>
            </w:pPr>
            <w:r w:rsidRPr="00CE473E">
              <w:rPr>
                <w:b/>
                <w:spacing w:val="-2"/>
                <w:sz w:val="20"/>
                <w:szCs w:val="20"/>
              </w:rPr>
              <w:t>Deaths</w:t>
            </w:r>
          </w:p>
        </w:tc>
        <w:tc>
          <w:tcPr>
            <w:tcW w:w="2415" w:type="dxa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b/>
                <w:spacing w:val="-2"/>
                <w:sz w:val="20"/>
                <w:szCs w:val="20"/>
              </w:rPr>
            </w:pPr>
            <w:r w:rsidRPr="00CE473E">
              <w:rPr>
                <w:b/>
                <w:spacing w:val="-2"/>
                <w:sz w:val="20"/>
                <w:szCs w:val="20"/>
              </w:rPr>
              <w:t>Serious</w:t>
            </w:r>
          </w:p>
        </w:tc>
        <w:tc>
          <w:tcPr>
            <w:tcW w:w="2415" w:type="dxa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b/>
                <w:spacing w:val="-2"/>
                <w:sz w:val="20"/>
                <w:szCs w:val="20"/>
              </w:rPr>
            </w:pPr>
            <w:r w:rsidRPr="00CE473E">
              <w:rPr>
                <w:b/>
                <w:spacing w:val="-2"/>
                <w:sz w:val="20"/>
                <w:szCs w:val="20"/>
              </w:rPr>
              <w:t>Minor</w:t>
            </w:r>
          </w:p>
        </w:tc>
      </w:tr>
      <w:tr w:rsidR="005D3A63" w:rsidRPr="00CE473E" w:rsidTr="00FE4434">
        <w:trPr>
          <w:trHeight w:val="624"/>
          <w:jc w:val="center"/>
        </w:trPr>
        <w:tc>
          <w:tcPr>
            <w:tcW w:w="2518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proofErr w:type="spellStart"/>
            <w:r w:rsidRPr="00CE473E">
              <w:rPr>
                <w:spacing w:val="-2"/>
                <w:sz w:val="20"/>
                <w:szCs w:val="20"/>
              </w:rPr>
              <w:t>Reportee</w:t>
            </w:r>
            <w:proofErr w:type="spellEnd"/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Service Manager/Line Manager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Service Manager/Line Manager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Service Manager/Line Manager</w:t>
            </w:r>
          </w:p>
        </w:tc>
      </w:tr>
      <w:tr w:rsidR="005D3A63" w:rsidRPr="00CE473E" w:rsidTr="00FE4434">
        <w:trPr>
          <w:trHeight w:val="624"/>
          <w:jc w:val="center"/>
        </w:trPr>
        <w:tc>
          <w:tcPr>
            <w:tcW w:w="2518" w:type="dxa"/>
            <w:vMerge w:val="restart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Services Manager/Line Manager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Area Manager/Head of Department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Area Manager/Head of Department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Area Manager/Head of Department</w:t>
            </w:r>
          </w:p>
        </w:tc>
      </w:tr>
      <w:tr w:rsidR="005D3A63" w:rsidRPr="00CE473E" w:rsidTr="00FE4434">
        <w:trPr>
          <w:trHeight w:val="624"/>
          <w:jc w:val="center"/>
        </w:trPr>
        <w:tc>
          <w:tcPr>
            <w:tcW w:w="2518" w:type="dxa"/>
            <w:vMerge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 xml:space="preserve">Director 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 xml:space="preserve">Director 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</w:tr>
      <w:tr w:rsidR="005D3A63" w:rsidRPr="00CE473E" w:rsidTr="00FE4434">
        <w:trPr>
          <w:trHeight w:val="624"/>
          <w:jc w:val="center"/>
        </w:trPr>
        <w:tc>
          <w:tcPr>
            <w:tcW w:w="2518" w:type="dxa"/>
            <w:vMerge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Quality Improvement Manager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Quality Improvement Manager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</w:tr>
      <w:tr w:rsidR="005D3A63" w:rsidRPr="00CE473E" w:rsidTr="00FE4434">
        <w:trPr>
          <w:trHeight w:val="624"/>
          <w:jc w:val="center"/>
        </w:trPr>
        <w:tc>
          <w:tcPr>
            <w:tcW w:w="2518" w:type="dxa"/>
            <w:vMerge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GMT gmt@advanceuk.org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</w:tr>
      <w:tr w:rsidR="005D3A63" w:rsidRPr="00CE473E" w:rsidTr="00FE4434">
        <w:trPr>
          <w:trHeight w:val="624"/>
          <w:jc w:val="center"/>
        </w:trPr>
        <w:tc>
          <w:tcPr>
            <w:tcW w:w="2518" w:type="dxa"/>
            <w:vMerge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  <w:r w:rsidRPr="00CE473E">
              <w:rPr>
                <w:spacing w:val="-2"/>
                <w:sz w:val="20"/>
                <w:szCs w:val="20"/>
              </w:rPr>
              <w:t>Health &amp; Safety Business Partner</w:t>
            </w: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D3A63" w:rsidRPr="00CE473E" w:rsidRDefault="005D3A63" w:rsidP="00FE4434">
            <w:pPr>
              <w:pStyle w:val="BodyText"/>
              <w:tabs>
                <w:tab w:val="left" w:pos="786"/>
              </w:tabs>
              <w:spacing w:before="100" w:beforeAutospacing="1" w:after="100" w:afterAutospacing="1"/>
              <w:ind w:left="0" w:firstLine="0"/>
              <w:rPr>
                <w:spacing w:val="-2"/>
                <w:sz w:val="20"/>
                <w:szCs w:val="20"/>
              </w:rPr>
            </w:pPr>
          </w:p>
        </w:tc>
      </w:tr>
    </w:tbl>
    <w:p w:rsidR="00123397" w:rsidRDefault="00A75551" w:rsidP="00792160">
      <w:pPr>
        <w:spacing w:after="0"/>
        <w:rPr>
          <w:b/>
        </w:rPr>
      </w:pPr>
      <w:r>
        <w:rPr>
          <w:b/>
        </w:rPr>
        <w:lastRenderedPageBreak/>
        <w:t xml:space="preserve">FOLLOW </w:t>
      </w:r>
      <w:r w:rsidRPr="00A75551">
        <w:rPr>
          <w:b/>
        </w:rPr>
        <w:t>UP</w:t>
      </w:r>
      <w:r>
        <w:rPr>
          <w:b/>
        </w:rPr>
        <w:t xml:space="preserve">   </w:t>
      </w:r>
    </w:p>
    <w:p w:rsidR="00A75551" w:rsidRDefault="00A75551" w:rsidP="00792160">
      <w:pPr>
        <w:spacing w:after="0"/>
      </w:pPr>
      <w:r>
        <w:t xml:space="preserve">Follow Ups can be completed as soon as an incident closes.  This </w:t>
      </w:r>
      <w:r w:rsidR="0031650C">
        <w:t xml:space="preserve">may </w:t>
      </w:r>
      <w:r>
        <w:t>be the same day.</w:t>
      </w:r>
    </w:p>
    <w:p w:rsidR="00A75551" w:rsidRDefault="00A75551" w:rsidP="00792160">
      <w:pPr>
        <w:spacing w:after="0"/>
      </w:pPr>
      <w:r>
        <w:t>In other circumstances ALL FOLLOW Ups w</w:t>
      </w:r>
      <w:r w:rsidRPr="00792160">
        <w:t>ill be required within 10 days but the system will send out reminders to you to complete the incident</w:t>
      </w:r>
      <w:r w:rsidR="0031650C">
        <w:t xml:space="preserve"> within this time</w:t>
      </w:r>
      <w:r w:rsidRPr="00792160">
        <w:t>.</w:t>
      </w:r>
    </w:p>
    <w:p w:rsidR="0031650C" w:rsidRPr="00A75551" w:rsidRDefault="0031650C" w:rsidP="00792160">
      <w:pPr>
        <w:spacing w:after="0"/>
        <w:rPr>
          <w:b/>
        </w:rPr>
      </w:pPr>
    </w:p>
    <w:p w:rsidR="00123397" w:rsidRPr="00792160" w:rsidRDefault="00792160" w:rsidP="00792160">
      <w:pPr>
        <w:spacing w:after="0"/>
        <w:rPr>
          <w:b/>
        </w:rPr>
      </w:pPr>
      <w:r w:rsidRPr="00792160">
        <w:rPr>
          <w:b/>
        </w:rPr>
        <w:t>DEBRIEFS</w:t>
      </w:r>
    </w:p>
    <w:p w:rsidR="00792160" w:rsidRDefault="00792160" w:rsidP="00792160">
      <w:pPr>
        <w:spacing w:after="0"/>
      </w:pPr>
      <w:r>
        <w:t>New shorter Staff &amp; Customer Debrief Forms are available on the intranet if they are required.</w:t>
      </w:r>
    </w:p>
    <w:p w:rsidR="00123397" w:rsidRDefault="00123397" w:rsidP="00792160">
      <w:pPr>
        <w:spacing w:after="0"/>
      </w:pPr>
    </w:p>
    <w:p w:rsidR="00CE473E" w:rsidRPr="006D6648" w:rsidRDefault="006D6648" w:rsidP="00792160">
      <w:pPr>
        <w:spacing w:after="0"/>
        <w:rPr>
          <w:b/>
        </w:rPr>
      </w:pPr>
      <w:r w:rsidRPr="006D6648">
        <w:rPr>
          <w:b/>
        </w:rPr>
        <w:t>CLOSING AN INCIDENT</w:t>
      </w:r>
    </w:p>
    <w:p w:rsidR="006D6648" w:rsidRDefault="006D6648" w:rsidP="00792160">
      <w:pPr>
        <w:spacing w:after="0"/>
      </w:pPr>
      <w:r>
        <w:t>All managers who have had an incident ASSIGNED to them must SIGN OFF the incident before it can be closed.  Go to the VIEW INCIDENT and SIGN OFF.</w:t>
      </w:r>
    </w:p>
    <w:p w:rsidR="00480E50" w:rsidRDefault="00480E50" w:rsidP="00792160">
      <w:pPr>
        <w:spacing w:after="0"/>
      </w:pPr>
    </w:p>
    <w:p w:rsidR="00123397" w:rsidRDefault="00123397" w:rsidP="00792160">
      <w:pPr>
        <w:spacing w:after="0"/>
      </w:pPr>
    </w:p>
    <w:p w:rsidR="00792160" w:rsidRDefault="00792160">
      <w:pPr>
        <w:spacing w:after="0"/>
      </w:pPr>
    </w:p>
    <w:sectPr w:rsidR="00792160" w:rsidSect="000E3E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CC" w:rsidRDefault="00704FCC" w:rsidP="006D6648">
      <w:pPr>
        <w:spacing w:after="0" w:line="240" w:lineRule="auto"/>
      </w:pPr>
      <w:r>
        <w:separator/>
      </w:r>
    </w:p>
  </w:endnote>
  <w:endnote w:type="continuationSeparator" w:id="0">
    <w:p w:rsidR="00704FCC" w:rsidRDefault="00704FCC" w:rsidP="006D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CC" w:rsidRDefault="00704FCC" w:rsidP="006D6648">
      <w:pPr>
        <w:spacing w:after="0" w:line="240" w:lineRule="auto"/>
      </w:pPr>
      <w:r>
        <w:separator/>
      </w:r>
    </w:p>
  </w:footnote>
  <w:footnote w:type="continuationSeparator" w:id="0">
    <w:p w:rsidR="00704FCC" w:rsidRDefault="00704FCC" w:rsidP="006D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48" w:rsidRPr="00CB06EE" w:rsidRDefault="006D6648" w:rsidP="006D6648">
    <w:pPr>
      <w:pStyle w:val="Header"/>
      <w:jc w:val="center"/>
      <w:rPr>
        <w:b/>
      </w:rPr>
    </w:pPr>
    <w:r w:rsidRPr="00CB06EE">
      <w:rPr>
        <w:b/>
      </w:rPr>
      <w:t>KEY INFORMATION</w:t>
    </w:r>
  </w:p>
  <w:p w:rsidR="006D6648" w:rsidRPr="00CB06EE" w:rsidRDefault="006D6648" w:rsidP="006D6648">
    <w:pPr>
      <w:pStyle w:val="Header"/>
      <w:jc w:val="center"/>
      <w:rPr>
        <w:b/>
      </w:rPr>
    </w:pPr>
    <w:r w:rsidRPr="00CB06EE">
      <w:rPr>
        <w:b/>
      </w:rPr>
      <w:t>Incident Management System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97"/>
    <w:rsid w:val="00041498"/>
    <w:rsid w:val="000E3E13"/>
    <w:rsid w:val="00123397"/>
    <w:rsid w:val="002873A3"/>
    <w:rsid w:val="002F5614"/>
    <w:rsid w:val="0031650C"/>
    <w:rsid w:val="00480E50"/>
    <w:rsid w:val="005D3A63"/>
    <w:rsid w:val="006D6648"/>
    <w:rsid w:val="00704FCC"/>
    <w:rsid w:val="00792160"/>
    <w:rsid w:val="0087123F"/>
    <w:rsid w:val="008F4EE7"/>
    <w:rsid w:val="009D4EC0"/>
    <w:rsid w:val="00A75551"/>
    <w:rsid w:val="00AF2D10"/>
    <w:rsid w:val="00CB06EE"/>
    <w:rsid w:val="00CE473E"/>
    <w:rsid w:val="00DC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rsid w:val="00123397"/>
    <w:pPr>
      <w:spacing w:after="0" w:line="240" w:lineRule="auto"/>
      <w:ind w:left="5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23397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712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3A6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48"/>
  </w:style>
  <w:style w:type="paragraph" w:styleId="Footer">
    <w:name w:val="footer"/>
    <w:basedOn w:val="Normal"/>
    <w:link w:val="FooterChar"/>
    <w:uiPriority w:val="99"/>
    <w:unhideWhenUsed/>
    <w:rsid w:val="006D6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rsid w:val="00123397"/>
    <w:pPr>
      <w:spacing w:after="0" w:line="240" w:lineRule="auto"/>
      <w:ind w:left="5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23397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712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3A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.pascoe@advanceuk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F78E8E3A9646ADC0E90FCF104C40" ma:contentTypeVersion="0" ma:contentTypeDescription="Create a new document." ma:contentTypeScope="" ma:versionID="0274c9ba41ec6846712a67dcf868f5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0EDFA-7219-4E8D-9B6F-5AFE251957BF}"/>
</file>

<file path=customXml/itemProps2.xml><?xml version="1.0" encoding="utf-8"?>
<ds:datastoreItem xmlns:ds="http://schemas.openxmlformats.org/officeDocument/2006/customXml" ds:itemID="{3587604E-4EB5-4604-8A22-2D05CCAD3DEB}"/>
</file>

<file path=customXml/itemProps3.xml><?xml version="1.0" encoding="utf-8"?>
<ds:datastoreItem xmlns:ds="http://schemas.openxmlformats.org/officeDocument/2006/customXml" ds:itemID="{004B2FD9-4909-4798-AA22-7C7C49179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Pascoe</dc:creator>
  <cp:lastModifiedBy>jackien</cp:lastModifiedBy>
  <cp:revision>3</cp:revision>
  <dcterms:created xsi:type="dcterms:W3CDTF">2018-04-13T14:08:00Z</dcterms:created>
  <dcterms:modified xsi:type="dcterms:W3CDTF">2018-04-13T14:32:00Z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0x010100F3C5F78E8E3A9646ADC0E90FCF104C40</vt:lpwstr>
  </property>
</Properties>
</file>